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firmy cyfryzują się najwolniej w Europie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cyfrowej rewolucji nasz kraj ma przeskoczyć państwa zachodnie. Tymczasem rodzime przedsiębiorstwa digitalizują się niemal najwolniej w całej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skali Europy obserwujemy upowszechnianie technologii cyfrowych w biznesie. Jak wynika z raportu DESI 2017 (Digital Economy and Society Index) liczba firm wykorzystujących oprogramowanie </w:t>
      </w:r>
    </w:p>
    <w:p>
      <w:r>
        <w:rPr>
          <w:rFonts w:ascii="calibri" w:hAnsi="calibri" w:eastAsia="calibri" w:cs="calibri"/>
          <w:sz w:val="24"/>
          <w:szCs w:val="24"/>
        </w:rPr>
        <w:t xml:space="preserve"> do elektronicznego obiegu informacji wzrosła do 36%, czyli o 10 punktów procentowych w stosunku do roku 2013. Faktury elektroniczne stosowało w 2016 18% przedsiębiorstw w porównaniu do 11% </w:t>
      </w:r>
    </w:p>
    <w:p>
      <w:r>
        <w:rPr>
          <w:rFonts w:ascii="calibri" w:hAnsi="calibri" w:eastAsia="calibri" w:cs="calibri"/>
          <w:sz w:val="24"/>
          <w:szCs w:val="24"/>
        </w:rPr>
        <w:t xml:space="preserve"> w roku 2014. Także coraz powszechniej doceniany jest potencjał social mediów w komunikacji </w:t>
      </w:r>
    </w:p>
    <w:p>
      <w:r>
        <w:rPr>
          <w:rFonts w:ascii="calibri" w:hAnsi="calibri" w:eastAsia="calibri" w:cs="calibri"/>
          <w:sz w:val="24"/>
          <w:szCs w:val="24"/>
        </w:rPr>
        <w:t xml:space="preserve"> z klientami i handlu online. Odsetek firm sięgających po to rozwiązanie wzrósł z 14% w 2013 roku </w:t>
      </w:r>
    </w:p>
    <w:p>
      <w:r>
        <w:rPr>
          <w:rFonts w:ascii="calibri" w:hAnsi="calibri" w:eastAsia="calibri" w:cs="calibri"/>
          <w:sz w:val="24"/>
          <w:szCs w:val="24"/>
        </w:rPr>
        <w:t xml:space="preserve"> do 20% w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firmy mają natomiast coraz większe problemy z dotrzymaniem kroku cyfrowej rewolucji. </w:t>
      </w:r>
    </w:p>
    <w:p>
      <w:r>
        <w:rPr>
          <w:rFonts w:ascii="calibri" w:hAnsi="calibri" w:eastAsia="calibri" w:cs="calibri"/>
          <w:sz w:val="24"/>
          <w:szCs w:val="24"/>
        </w:rPr>
        <w:t xml:space="preserve"> W kategorii cyfryzacja przedsiębiorstw i handel elektroniczny spadliśmy w tegorocznym indeksie DESI o kolejne 3 pozycje, z 24 na przedostatnie 27 miejsce i zamykamy tym wynikiem stawkę obok Rumunii.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Niewidoczne bariery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Głównym motorem cyfryzacji jest chęć redukcji kosztów oraz rosnąca konkurencyjność. Duzi gracze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takich sektorach jak telekomunikacja, ubezpieczenia czy finanse i bankowość digitalizują się szybko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skutecznie. Zaniedbania w tej kwestii skutkowałyby natychmiastowym wypadnięciem z rynku. Drugi biegun to administracja publiczna – nie ma przymusu redukcji kosztów, bo nie ma konkurencji. Gdzieś pośrodku są mali i średni przedsiębiorcy. Tu cyfryzację spowalnia bariera mentalna, słabe kompetencje cyfrowe w zespole, strach przed naruszeniem stabilności firmy i procesem implementacji. Brak też przede wszystkim wizji, jak wykorzystać technologię do zwiększenia zysków.</w:t>
      </w:r>
      <w:r>
        <w:rPr>
          <w:rFonts w:ascii="calibri" w:hAnsi="calibri" w:eastAsia="calibri" w:cs="calibri"/>
          <w:sz w:val="24"/>
          <w:szCs w:val="24"/>
        </w:rPr>
        <w:t xml:space="preserve"> – wylicza Konrad Rochalski, prezes ArchiDoc, spółki wyspecjalizowanej w digitalizacji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Ubiegłoroczny raport Microsoftu i Konfederacji Lewiatan pokazuje, że wciąż około 60% nakładów </w:t>
      </w:r>
    </w:p>
    <w:p>
      <w:r>
        <w:rPr>
          <w:rFonts w:ascii="calibri" w:hAnsi="calibri" w:eastAsia="calibri" w:cs="calibri"/>
          <w:sz w:val="24"/>
          <w:szCs w:val="24"/>
        </w:rPr>
        <w:t xml:space="preserve"> na inwestycje przeznaczamy na nieruchomości. W technologię inwestujemy z oporem. Dodatkowo zniechęca znaczna zmienność regulacji oraz utrudniony dostęp do finansowania zewnętrznego, bez którego trudno realizować większe inwestycje rozwojowe.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Utracone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z badań przeprowadzonych na zlecenie Microsoft przez Boston Consulting Group wynika, że wśród polskich przedsiębiorstw te, które aktywnie biorą udział w procesie cyfryzacji rosną o 26 proc. rocznie, zwiększając jednocześnie zatrudnienie o 8 proc. Firmy, które opierają się temu procesowi rozwijają się zaś trzy- do czterokrotnie wolniej i redukują etaty o 1 proc. w skali roku. W ciągu ostatnich 5 lat firmy cyfryzujące się odnotowały niemal trzykrotnie większy wzrost przychodów niż te analogowe.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Cyfryzacja podstawowych i kluczowych procesów niesie dla firm wiele korzyści. Wdrożenie elektronicznego obiegu dokumentów pozwala na automatyzację żmudnych czynności, a jednocześnie zapewnia powtarzalność, skalowalność, parametryzację, natychmiastowy dostęp do danych i możliwość ich wielopoziomowej analizy.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EOD powinno i może optymalizować procesy w firmie, ale praktyka pokazuje, że nie zawsze tak się dzieje. Wiele zależy od tego jak dobrze w danym przedsiębiorstwie są zaprojektowanie procesy analogowe. Zmiana może być prosta i szybka lub długa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żmudna. Dlatego tak istotna jest rola dostawcy usługi, wspomagającego ten proces. Powinien wykazać doświadczenie w projektowaniu rozwiązań dla danej branży, dokonać analizy i sugerować zmiany, a nie bezkrytycznie odtwarzać cyfrowo sytuację zastaną. Cyfryzacja jest doskonałą okazją do uporządkowania biznesu i weryfikacji przyzwyczajeń</w:t>
      </w:r>
      <w:r>
        <w:rPr>
          <w:rFonts w:ascii="calibri" w:hAnsi="calibri" w:eastAsia="calibri" w:cs="calibri"/>
          <w:sz w:val="24"/>
          <w:szCs w:val="24"/>
        </w:rPr>
        <w:t xml:space="preserve"> – podkreśla Rochalski.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przeprowadzonych przez Polityka Insight wynika, że liczba przesyłanych danych każdego roku podwaja się. W 2020 roku liczba mobilnych urządzeń połączonych z siecią sięgnie 50 mld. W całej Unii pracuje 4 mln programistów, w Polsce ok 200 tys. W 2020 liczba ta wzrośnie prawdopodobnie do 300 tys. Kula śniegowa ruszyła i już się nie zatrzyma. Dlatego przedsiębiorstwa albo staną się jej spójną częścią albo pozostaną w tyle.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2026-07-30T04:49:04+02:00</dcterms:created>
  <dcterms:modified xsi:type="dcterms:W3CDTF">2026-07-30T04:49:04+02:00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