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cyfryzują się najwolniej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cyfrowej rewolucji nasz kraj ma przeskoczyć państwa zachodnie. Tymczasem rodzime przedsiębiorstwa digitalizują się niemal najwolniej w całej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skali Europy obserwujemy upowszechnianie technologii cyfrowych w biznesie. Jak wynika z raportu DESI 2017 (Digital Economy and Society Index) liczba firm wykorzystujących oprogramowanie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elektronicznego obiegu informacji wzrosła do 36%, czyli o 10 punktów procentowych w stosunku do roku 2013. Faktury elektroniczne stosowało w 2016 18% przedsiębiorstw w porównaniu do 11%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2014. Także coraz powszechniej doceniany jest potencjał social mediów w komunikacji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klientami i handlu online. Odsetek firm sięgających po to rozwiązanie wzrósł z 14% w 2013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20% w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mają natomiast coraz większe problemy z dotrzymaniem kroku cyfrowej rewolucji.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cyfryzacja przedsiębiorstw i handel elektroniczny spadliśmy w tegorocznym indeksie DESI o kolejne 3 pozycje, z 24 na przedostatnie 27 miejsce i zamykamy tym wynikiem stawkę obok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Niewidoczne bariery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motorem cyfryzacji jest chęć redukcji kosztów oraz rosnąca konkurencyjność. Duzi gracze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takich sektorach jak telekomunikacja, ubezpieczenia czy finanse i bankowość digitalizują się szybko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skutecznie. Zaniedbania w tej kwestii skutkowałyby natychmiastowym wypadnięciem z rynku. Drugi biegun to administracja publiczna – nie ma przymusu redukcji kosztów, bo nie ma konkurencji. Gdzieś pośrodku są mali i średni przedsiębiorcy. Tu cyfryzację spowalnia bariera mentalna, słabe kompetencje cyfrowe w zespole, strach przed naruszeniem stabilności firmy i procesem implementacji. Brak też przede wszystkim wizji, jak wykorzystać technologię do zwiększenia zysków.</w:t>
      </w:r>
      <w:r>
        <w:rPr>
          <w:rFonts w:ascii="calibri" w:hAnsi="calibri" w:eastAsia="calibri" w:cs="calibri"/>
          <w:sz w:val="24"/>
          <w:szCs w:val="24"/>
        </w:rPr>
        <w:t xml:space="preserve"> – wylicza Konrad Rochalski, prezes ArchiDoc, spółki wyspecjalizowanej w digitalizacji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Ubiegłoroczny raport Microsoftu i Konfederacji Lewiatan pokazuje, że wciąż około 60% nakładów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inwestycje przeznaczamy na nieruchomości. W technologię inwestujemy z oporem. Dodatkowo zniechęca znaczna zmienność regulacji oraz utrudniony dostęp do finansowania zewnętrznego, bez którego trudno realizować większe inwestycje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Utracone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 badań przeprowadzonych na zlecenie Microsoft przez Boston Consulting Group wynika, że wśród polskich przedsiębiorstw te, które aktywnie biorą udział w procesie cyfryzacji rosną o 26 proc. rocznie, zwiększając jednocześnie zatrudnienie o 8 proc. Firmy, które opierają się temu procesowi rozwijają się zaś trzy- do czterokrotnie wolniej i redukują etaty o 1 proc. w skali roku. W ciągu ostatnich 5 lat firmy cyfryzujące się odnotowały niemal trzykrotnie większy wzrost przychodów niż te analogowe.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Cyfryzacja podstawowych i kluczowych procesów niesie dla firm wiele korzyści. Wdrożenie elektronicznego obiegu dokumentów pozwala na automatyzację żmudnych czynności, a jednocześnie zapewnia powtarzalność, skalowalność, parametryzację, natychmiastowy dostęp do danych i możliwość ich wielopoziomowej analizy.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EOD powinno i może optymalizować procesy w firmie, ale praktyka pokazuje, że nie zawsze tak się dzieje. Wiele zależy od tego jak dobrze w danym przedsiębiorstwie są zaprojektowanie procesy analogowe. Zmiana może być prosta i szybka lub długa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żmudna. Dlatego tak istotna jest rola dostawcy usługi, wspomagającego ten proces. Powinien wykazać doświadczenie w projektowaniu rozwiązań dla danej branży, dokonać analizy i sugerować zmiany, a nie bezkrytycznie odtwarzać cyfrowo sytuację zastaną. Cyfryzacja jest doskonałą okazją do uporządkowania biznesu i weryfikacji przyzwyczajeń</w:t>
      </w:r>
      <w:r>
        <w:rPr>
          <w:rFonts w:ascii="calibri" w:hAnsi="calibri" w:eastAsia="calibri" w:cs="calibri"/>
          <w:sz w:val="24"/>
          <w:szCs w:val="24"/>
        </w:rPr>
        <w:t xml:space="preserve"> – podkreśla Rochalski.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Polityka Insight wynika, że liczba przesyłanych danych każdego roku podwaja się. W 2020 roku liczba mobilnych urządzeń połączonych z siecią sięgnie 50 mld. W całej Unii pracuje 4 mln programistów, w Polsce ok 200 tys. W 2020 liczba ta wzrośnie prawdopodobnie do 300 tys. Kula śniegowa ruszyła i już się nie zatrzyma. Dlatego przedsiębiorstwa albo staną się jej spójną częścią albo pozostaną w tyle.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2025-10-22T03:50:29+02:00</dcterms:created>
  <dcterms:modified xsi:type="dcterms:W3CDTF">2025-10-22T03:50:29+02:00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